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56" w:rsidRPr="004F6B08" w:rsidRDefault="00167C56" w:rsidP="009E2353">
      <w:pPr>
        <w:rPr>
          <w:rFonts w:asciiTheme="minorHAnsi" w:hAnsiTheme="minorHAnsi" w:cstheme="minorHAnsi"/>
          <w:sz w:val="22"/>
          <w:szCs w:val="22"/>
        </w:rPr>
      </w:pPr>
    </w:p>
    <w:p w:rsidR="002D24E7" w:rsidRPr="004F6B08" w:rsidRDefault="002D24E7" w:rsidP="002D24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B08">
        <w:rPr>
          <w:rFonts w:asciiTheme="minorHAnsi" w:hAnsiTheme="minorHAnsi" w:cstheme="minorHAnsi"/>
          <w:b/>
          <w:sz w:val="22"/>
          <w:szCs w:val="22"/>
        </w:rPr>
        <w:t>POSITION DESCRIPTION</w:t>
      </w:r>
    </w:p>
    <w:tbl>
      <w:tblPr>
        <w:tblpPr w:leftFromText="180" w:rightFromText="180" w:vertAnchor="text" w:horzAnchor="margin" w:tblpY="132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5920"/>
      </w:tblGrid>
      <w:tr w:rsidR="002D24E7" w:rsidRPr="004F6B08" w:rsidTr="002D24E7">
        <w:trPr>
          <w:trHeight w:val="250"/>
        </w:trPr>
        <w:tc>
          <w:tcPr>
            <w:tcW w:w="4135" w:type="dxa"/>
          </w:tcPr>
          <w:p w:rsidR="002D24E7" w:rsidRPr="004F6B08" w:rsidRDefault="002D24E7" w:rsidP="0017510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6B08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  <w:r w:rsidRPr="004F6B08">
              <w:rPr>
                <w:rFonts w:asciiTheme="minorHAnsi" w:hAnsiTheme="minorHAnsi" w:cstheme="minorHAnsi"/>
                <w:sz w:val="22"/>
                <w:szCs w:val="22"/>
              </w:rPr>
              <w:t>: Associate Head of Graduate Studies</w:t>
            </w:r>
          </w:p>
        </w:tc>
        <w:tc>
          <w:tcPr>
            <w:tcW w:w="5920" w:type="dxa"/>
          </w:tcPr>
          <w:p w:rsidR="002D24E7" w:rsidRPr="004F6B08" w:rsidRDefault="002D24E7" w:rsidP="001751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B08">
              <w:rPr>
                <w:rFonts w:asciiTheme="minorHAnsi" w:hAnsiTheme="minorHAnsi" w:cstheme="minorHAnsi"/>
                <w:b/>
                <w:sz w:val="22"/>
                <w:szCs w:val="22"/>
              </w:rPr>
              <w:t>Originating</w:t>
            </w:r>
            <w:r w:rsidRPr="004F6B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B08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Pr="004F6B08">
              <w:rPr>
                <w:rFonts w:asciiTheme="minorHAnsi" w:hAnsiTheme="minorHAnsi" w:cstheme="minorHAnsi"/>
                <w:sz w:val="22"/>
                <w:szCs w:val="22"/>
              </w:rPr>
              <w:t xml:space="preserve">: 10-04-2016 </w:t>
            </w:r>
          </w:p>
        </w:tc>
      </w:tr>
      <w:tr w:rsidR="002D24E7" w:rsidRPr="004F6B08" w:rsidTr="002D24E7">
        <w:trPr>
          <w:cantSplit/>
          <w:trHeight w:val="751"/>
        </w:trPr>
        <w:tc>
          <w:tcPr>
            <w:tcW w:w="4135" w:type="dxa"/>
          </w:tcPr>
          <w:p w:rsidR="002D24E7" w:rsidRPr="004F6B08" w:rsidRDefault="002D24E7" w:rsidP="001751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B08">
              <w:rPr>
                <w:rFonts w:asciiTheme="minorHAnsi" w:hAnsiTheme="minorHAnsi" w:cstheme="minorHAnsi"/>
                <w:b/>
                <w:sz w:val="22"/>
                <w:szCs w:val="22"/>
              </w:rPr>
              <w:t>Department Name</w:t>
            </w:r>
            <w:r w:rsidRPr="004F6B08">
              <w:rPr>
                <w:rFonts w:asciiTheme="minorHAnsi" w:hAnsiTheme="minorHAnsi" w:cstheme="minorHAnsi"/>
                <w:sz w:val="22"/>
                <w:szCs w:val="22"/>
              </w:rPr>
              <w:t>: School of Historical, Philosophical, and Religious Studies</w:t>
            </w:r>
          </w:p>
        </w:tc>
        <w:tc>
          <w:tcPr>
            <w:tcW w:w="5920" w:type="dxa"/>
          </w:tcPr>
          <w:p w:rsidR="002D24E7" w:rsidRPr="004F6B08" w:rsidRDefault="002D24E7" w:rsidP="001751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B08">
              <w:rPr>
                <w:rFonts w:asciiTheme="minorHAnsi" w:hAnsiTheme="minorHAnsi" w:cstheme="minorHAnsi"/>
                <w:sz w:val="22"/>
                <w:szCs w:val="22"/>
              </w:rPr>
              <w:t>The position of Associate Head of Graduate Studies is appointed by the Director, reports to Faculty Head</w:t>
            </w:r>
          </w:p>
        </w:tc>
      </w:tr>
    </w:tbl>
    <w:p w:rsidR="002D24E7" w:rsidRPr="004F6B08" w:rsidRDefault="002D24E7" w:rsidP="002D24E7">
      <w:pPr>
        <w:rPr>
          <w:rFonts w:asciiTheme="minorHAnsi" w:hAnsiTheme="minorHAnsi" w:cstheme="minorHAnsi"/>
          <w:sz w:val="22"/>
          <w:szCs w:val="22"/>
        </w:rPr>
      </w:pPr>
    </w:p>
    <w:p w:rsidR="002D24E7" w:rsidRPr="004F6B08" w:rsidRDefault="002D24E7" w:rsidP="002D24E7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  <w:r w:rsidRPr="004F6B08">
        <w:rPr>
          <w:rFonts w:asciiTheme="minorHAnsi" w:hAnsiTheme="minorHAnsi" w:cstheme="minorHAnsi"/>
          <w:b/>
          <w:sz w:val="22"/>
          <w:szCs w:val="22"/>
        </w:rPr>
        <w:t>Primary Purpose:</w:t>
      </w:r>
    </w:p>
    <w:p w:rsidR="002D24E7" w:rsidRPr="004F6B08" w:rsidRDefault="002D24E7" w:rsidP="002D24E7">
      <w:p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sz w:val="22"/>
          <w:szCs w:val="22"/>
        </w:rPr>
        <w:t>Provide graduate program curriculum support and guidance to the unit.</w:t>
      </w:r>
    </w:p>
    <w:p w:rsidR="002D24E7" w:rsidRPr="004F6B08" w:rsidRDefault="002D24E7" w:rsidP="002D24E7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:rsidR="002D24E7" w:rsidRPr="004F6B08" w:rsidRDefault="002D24E7" w:rsidP="002D24E7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  <w:r w:rsidRPr="004F6B08">
        <w:rPr>
          <w:rFonts w:asciiTheme="minorHAnsi" w:hAnsiTheme="minorHAnsi" w:cstheme="minorHAnsi"/>
          <w:b/>
          <w:sz w:val="22"/>
          <w:szCs w:val="22"/>
        </w:rPr>
        <w:t>Essential Functions (What, How and Why):</w:t>
      </w:r>
    </w:p>
    <w:p w:rsidR="002D24E7" w:rsidRPr="004F6B08" w:rsidRDefault="002D24E7" w:rsidP="002D24E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sz w:val="22"/>
          <w:szCs w:val="22"/>
        </w:rPr>
        <w:t>Work with graduate students, Graduate Affairs, and SHPRS scheduling staff to forecast graduate enrollments, assign seminars, and instructional seminar placement of faculty</w:t>
      </w:r>
    </w:p>
    <w:p w:rsidR="002D24E7" w:rsidRPr="004F6B08" w:rsidRDefault="002D24E7" w:rsidP="002D24E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sz w:val="22"/>
          <w:szCs w:val="22"/>
        </w:rPr>
        <w:t>Oversee training and monitoring of graduate students</w:t>
      </w:r>
    </w:p>
    <w:p w:rsidR="002D24E7" w:rsidRPr="004F6B08" w:rsidRDefault="002D24E7" w:rsidP="002D24E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sz w:val="22"/>
          <w:szCs w:val="22"/>
        </w:rPr>
        <w:t>Assign teaching assistants (graders) to courses</w:t>
      </w:r>
    </w:p>
    <w:p w:rsidR="002D24E7" w:rsidRPr="004F6B08" w:rsidRDefault="002D24E7" w:rsidP="002D24E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sz w:val="22"/>
          <w:szCs w:val="22"/>
        </w:rPr>
        <w:t>Assign teaching associates to course</w:t>
      </w:r>
    </w:p>
    <w:p w:rsidR="002D24E7" w:rsidRPr="004F6B08" w:rsidRDefault="002D24E7" w:rsidP="002D24E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sz w:val="22"/>
          <w:szCs w:val="22"/>
        </w:rPr>
        <w:t>Annual evaluation of graduate students (teaching associates) or appoint an appropriate faculty member</w:t>
      </w:r>
    </w:p>
    <w:p w:rsidR="002D24E7" w:rsidRPr="004F6B08" w:rsidRDefault="002D24E7" w:rsidP="002D24E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sz w:val="22"/>
          <w:szCs w:val="22"/>
        </w:rPr>
        <w:t>Annual program assessments</w:t>
      </w:r>
    </w:p>
    <w:p w:rsidR="002D24E7" w:rsidRPr="004F6B08" w:rsidRDefault="002D24E7" w:rsidP="002D24E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sz w:val="22"/>
          <w:szCs w:val="22"/>
        </w:rPr>
        <w:t>Create annual UOEEE reports on unit programs</w:t>
      </w:r>
    </w:p>
    <w:p w:rsidR="002D24E7" w:rsidRPr="004F6B08" w:rsidRDefault="002D24E7" w:rsidP="002D24E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sz w:val="22"/>
          <w:szCs w:val="22"/>
        </w:rPr>
        <w:t>Recommend changes in the graduate program to disciplinary Faculty and report any changes to Graduate Studies committee</w:t>
      </w:r>
    </w:p>
    <w:p w:rsidR="002D24E7" w:rsidRPr="004F6B08" w:rsidRDefault="002D24E7" w:rsidP="002D24E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sz w:val="22"/>
          <w:szCs w:val="22"/>
        </w:rPr>
        <w:t>Work with graduate program coordinators to oversee admissions for the disciplinary graduate degree programs</w:t>
      </w:r>
    </w:p>
    <w:p w:rsidR="002D24E7" w:rsidRPr="004F6B08" w:rsidRDefault="002D24E7" w:rsidP="002D24E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sz w:val="22"/>
          <w:szCs w:val="22"/>
        </w:rPr>
        <w:t>Work with graduate program coordinators to manage communications to students</w:t>
      </w:r>
    </w:p>
    <w:p w:rsidR="002D24E7" w:rsidRPr="004F6B08" w:rsidRDefault="002D24E7" w:rsidP="002D24E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sz w:val="22"/>
          <w:szCs w:val="22"/>
        </w:rPr>
        <w:t>Inform the graduate program coordinators about which core requirements are met by courses offered each semester</w:t>
      </w:r>
    </w:p>
    <w:p w:rsidR="002D24E7" w:rsidRPr="004F6B08" w:rsidRDefault="002D24E7" w:rsidP="002D24E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sz w:val="22"/>
          <w:szCs w:val="22"/>
        </w:rPr>
        <w:t>Encourage the Faculty’s efforts to provide job placement assistance and advice to graduate students</w:t>
      </w:r>
    </w:p>
    <w:p w:rsidR="002D24E7" w:rsidRPr="004F6B08" w:rsidRDefault="002D24E7" w:rsidP="002D24E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sz w:val="22"/>
          <w:szCs w:val="22"/>
        </w:rPr>
        <w:t xml:space="preserve">Make recommendations to the Graduate Studies committee concerning the awarding of </w:t>
      </w:r>
      <w:proofErr w:type="spellStart"/>
      <w:r w:rsidRPr="004F6B08">
        <w:rPr>
          <w:rFonts w:asciiTheme="minorHAnsi" w:hAnsiTheme="minorHAnsi" w:cstheme="minorHAnsi"/>
          <w:sz w:val="22"/>
          <w:szCs w:val="22"/>
        </w:rPr>
        <w:t>TAships</w:t>
      </w:r>
      <w:proofErr w:type="spellEnd"/>
      <w:r w:rsidRPr="004F6B08">
        <w:rPr>
          <w:rFonts w:asciiTheme="minorHAnsi" w:hAnsiTheme="minorHAnsi" w:cstheme="minorHAnsi"/>
          <w:sz w:val="22"/>
          <w:szCs w:val="22"/>
        </w:rPr>
        <w:t>, fellowships, grants or other financial awards</w:t>
      </w:r>
    </w:p>
    <w:p w:rsidR="002D24E7" w:rsidRPr="004F6B08" w:rsidRDefault="002D24E7" w:rsidP="002D24E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sz w:val="22"/>
          <w:szCs w:val="22"/>
        </w:rPr>
        <w:t>Handle graduate student issues.</w:t>
      </w:r>
    </w:p>
    <w:p w:rsidR="002D24E7" w:rsidRPr="004F6B08" w:rsidRDefault="002D24E7" w:rsidP="002D24E7">
      <w:pPr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sz w:val="22"/>
          <w:szCs w:val="22"/>
        </w:rPr>
        <w:br/>
      </w:r>
    </w:p>
    <w:p w:rsidR="002D24E7" w:rsidRPr="004F6B08" w:rsidRDefault="002D24E7" w:rsidP="002D24E7">
      <w:pPr>
        <w:rPr>
          <w:rFonts w:asciiTheme="minorHAnsi" w:hAnsiTheme="minorHAnsi" w:cstheme="minorHAnsi"/>
          <w:sz w:val="22"/>
          <w:szCs w:val="22"/>
        </w:rPr>
      </w:pPr>
      <w:r w:rsidRPr="004F6B08">
        <w:rPr>
          <w:rFonts w:asciiTheme="minorHAnsi" w:hAnsiTheme="minorHAnsi" w:cstheme="minorHAnsi"/>
          <w:b/>
          <w:sz w:val="22"/>
          <w:szCs w:val="22"/>
        </w:rPr>
        <w:t>Course release</w:t>
      </w:r>
      <w:r w:rsidRPr="004F6B08">
        <w:rPr>
          <w:rFonts w:asciiTheme="minorHAnsi" w:hAnsiTheme="minorHAnsi" w:cstheme="minorHAnsi"/>
          <w:sz w:val="22"/>
          <w:szCs w:val="22"/>
        </w:rPr>
        <w:t>: 1 per Academic Year</w:t>
      </w:r>
    </w:p>
    <w:p w:rsidR="00167C56" w:rsidRPr="004F6B08" w:rsidRDefault="00167C56" w:rsidP="009E235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67C56" w:rsidRPr="004F6B08" w:rsidRDefault="00167C56" w:rsidP="009E2353">
      <w:pPr>
        <w:rPr>
          <w:rFonts w:asciiTheme="minorHAnsi" w:hAnsiTheme="minorHAnsi" w:cstheme="minorHAnsi"/>
          <w:sz w:val="22"/>
          <w:szCs w:val="22"/>
        </w:rPr>
      </w:pPr>
    </w:p>
    <w:p w:rsidR="00167C56" w:rsidRPr="004F6B08" w:rsidRDefault="00167C56" w:rsidP="009E2353">
      <w:pPr>
        <w:rPr>
          <w:rFonts w:asciiTheme="minorHAnsi" w:hAnsiTheme="minorHAnsi" w:cstheme="minorHAnsi"/>
          <w:sz w:val="22"/>
          <w:szCs w:val="22"/>
        </w:rPr>
      </w:pPr>
    </w:p>
    <w:p w:rsidR="00167C56" w:rsidRPr="004F6B08" w:rsidRDefault="00167C56" w:rsidP="009E2353">
      <w:pPr>
        <w:rPr>
          <w:rFonts w:asciiTheme="minorHAnsi" w:hAnsiTheme="minorHAnsi" w:cstheme="minorHAnsi"/>
          <w:sz w:val="22"/>
          <w:szCs w:val="22"/>
        </w:rPr>
      </w:pPr>
    </w:p>
    <w:p w:rsidR="00167C56" w:rsidRPr="004F6B08" w:rsidRDefault="00167C56" w:rsidP="009E2353">
      <w:pPr>
        <w:rPr>
          <w:rFonts w:asciiTheme="minorHAnsi" w:hAnsiTheme="minorHAnsi" w:cstheme="minorHAnsi"/>
          <w:sz w:val="22"/>
          <w:szCs w:val="22"/>
        </w:rPr>
      </w:pPr>
    </w:p>
    <w:p w:rsidR="00167C56" w:rsidRPr="004F6B08" w:rsidRDefault="00167C56" w:rsidP="009E2353">
      <w:pPr>
        <w:rPr>
          <w:rFonts w:asciiTheme="minorHAnsi" w:hAnsiTheme="minorHAnsi" w:cstheme="minorHAnsi"/>
          <w:sz w:val="22"/>
          <w:szCs w:val="22"/>
        </w:rPr>
      </w:pPr>
    </w:p>
    <w:p w:rsidR="00167C56" w:rsidRPr="004F6B08" w:rsidRDefault="00167C56" w:rsidP="009E2353">
      <w:pPr>
        <w:rPr>
          <w:rFonts w:asciiTheme="minorHAnsi" w:hAnsiTheme="minorHAnsi" w:cstheme="minorHAnsi"/>
          <w:sz w:val="22"/>
          <w:szCs w:val="22"/>
        </w:rPr>
      </w:pPr>
    </w:p>
    <w:sectPr w:rsidR="00167C56" w:rsidRPr="004F6B08" w:rsidSect="00167C5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" w:right="1440" w:bottom="72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C32" w:rsidRDefault="00222C32">
      <w:r>
        <w:separator/>
      </w:r>
    </w:p>
  </w:endnote>
  <w:endnote w:type="continuationSeparator" w:id="0">
    <w:p w:rsidR="00222C32" w:rsidRDefault="0022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979" w:rsidRPr="009C461D" w:rsidRDefault="00A63979" w:rsidP="009A44E1">
    <w:pPr>
      <w:pStyle w:val="Footer"/>
      <w:ind w:left="-720"/>
      <w:rPr>
        <w:rFonts w:ascii="Arial" w:hAnsi="Arial" w:cs="Arial"/>
        <w:sz w:val="16"/>
        <w:szCs w:val="16"/>
        <w:lang w:val="es-A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4E1" w:rsidRPr="00EE0AC6" w:rsidRDefault="00EE0AC6" w:rsidP="009A44E1">
    <w:pPr>
      <w:spacing w:line="276" w:lineRule="auto"/>
      <w:ind w:left="-720"/>
      <w:rPr>
        <w:rFonts w:ascii="Arial" w:hAnsi="Arial" w:cs="Arial"/>
        <w:b/>
        <w:bCs/>
        <w:i/>
        <w:color w:val="800000"/>
        <w:spacing w:val="20"/>
        <w:sz w:val="13"/>
        <w:szCs w:val="13"/>
      </w:rPr>
    </w:pPr>
    <w:r>
      <w:rPr>
        <w:rFonts w:ascii="Arial" w:hAnsi="Arial" w:cs="Arial"/>
        <w:b/>
        <w:bCs/>
        <w:color w:val="800000"/>
        <w:spacing w:val="20"/>
        <w:sz w:val="16"/>
        <w:szCs w:val="16"/>
      </w:rPr>
      <w:t>School of Historical, Philosophical and Religious Studies</w:t>
    </w:r>
    <w:r w:rsidR="002D24E7">
      <w:rPr>
        <w:rFonts w:ascii="Arial" w:hAnsi="Arial" w:cs="Arial"/>
        <w:b/>
        <w:bCs/>
        <w:color w:val="800000"/>
        <w:spacing w:val="20"/>
        <w:sz w:val="16"/>
        <w:szCs w:val="16"/>
      </w:rPr>
      <w:tab/>
    </w:r>
    <w:r w:rsidR="002D24E7">
      <w:rPr>
        <w:rFonts w:ascii="Arial" w:hAnsi="Arial" w:cs="Arial"/>
        <w:b/>
        <w:bCs/>
        <w:color w:val="800000"/>
        <w:spacing w:val="20"/>
        <w:sz w:val="16"/>
        <w:szCs w:val="16"/>
      </w:rPr>
      <w:tab/>
    </w:r>
    <w:r w:rsidR="002D24E7">
      <w:rPr>
        <w:rFonts w:ascii="Arial" w:hAnsi="Arial" w:cs="Arial"/>
        <w:b/>
        <w:bCs/>
        <w:color w:val="800000"/>
        <w:spacing w:val="20"/>
        <w:sz w:val="16"/>
        <w:szCs w:val="16"/>
      </w:rPr>
      <w:tab/>
    </w:r>
    <w:r w:rsidR="002D24E7">
      <w:rPr>
        <w:rFonts w:ascii="Arial" w:hAnsi="Arial" w:cs="Arial"/>
        <w:b/>
        <w:bCs/>
        <w:color w:val="800000"/>
        <w:spacing w:val="20"/>
        <w:sz w:val="16"/>
        <w:szCs w:val="16"/>
      </w:rPr>
      <w:tab/>
    </w:r>
    <w:r w:rsidR="002D24E7" w:rsidRPr="002D24E7">
      <w:rPr>
        <w:rFonts w:ascii="Arial" w:hAnsi="Arial" w:cs="Arial"/>
        <w:bCs/>
        <w:color w:val="800000"/>
        <w:spacing w:val="20"/>
        <w:sz w:val="16"/>
        <w:szCs w:val="16"/>
      </w:rPr>
      <w:t xml:space="preserve">        </w:t>
    </w:r>
    <w:r w:rsidR="002D24E7" w:rsidRPr="002D24E7">
      <w:rPr>
        <w:rFonts w:ascii="Arial" w:hAnsi="Arial" w:cs="Arial"/>
        <w:bCs/>
        <w:spacing w:val="20"/>
        <w:sz w:val="16"/>
        <w:szCs w:val="16"/>
      </w:rPr>
      <w:t>Revised 6/8/2020</w:t>
    </w:r>
    <w:r w:rsidRPr="002D24E7">
      <w:rPr>
        <w:rFonts w:ascii="Arial" w:hAnsi="Arial" w:cs="Arial"/>
        <w:b/>
        <w:bCs/>
        <w:spacing w:val="20"/>
        <w:sz w:val="16"/>
        <w:szCs w:val="16"/>
      </w:rPr>
      <w:br/>
    </w:r>
    <w:r w:rsidRPr="00EE0AC6">
      <w:rPr>
        <w:rFonts w:ascii="Arial" w:hAnsi="Arial" w:cs="Arial"/>
        <w:bCs/>
        <w:i/>
        <w:color w:val="800000"/>
        <w:spacing w:val="20"/>
        <w:sz w:val="13"/>
        <w:szCs w:val="13"/>
      </w:rPr>
      <w:t xml:space="preserve">an academic unit of </w:t>
    </w:r>
    <w:r w:rsidR="009A44E1" w:rsidRPr="00EE0AC6">
      <w:rPr>
        <w:rFonts w:ascii="Arial" w:hAnsi="Arial" w:cs="Arial"/>
        <w:bCs/>
        <w:i/>
        <w:color w:val="800000"/>
        <w:spacing w:val="20"/>
        <w:sz w:val="13"/>
        <w:szCs w:val="13"/>
      </w:rPr>
      <w:t>The College of Liberal Arts and Sciences</w:t>
    </w:r>
  </w:p>
  <w:p w:rsidR="009A44E1" w:rsidRPr="009C461D" w:rsidRDefault="009A44E1" w:rsidP="009A44E1">
    <w:pPr>
      <w:ind w:left="-720"/>
      <w:rPr>
        <w:rFonts w:ascii="Arial" w:hAnsi="Arial" w:cs="Arial"/>
        <w:smallCaps/>
        <w:spacing w:val="20"/>
        <w:sz w:val="16"/>
        <w:szCs w:val="16"/>
        <w:lang w:val="es-AR"/>
      </w:rPr>
    </w:pPr>
    <w:r w:rsidRPr="009C461D">
      <w:rPr>
        <w:rFonts w:ascii="Arial" w:hAnsi="Arial" w:cs="Arial"/>
        <w:spacing w:val="20"/>
        <w:sz w:val="16"/>
        <w:szCs w:val="16"/>
        <w:lang w:val="es-AR"/>
      </w:rPr>
      <w:t>PO Box 874302 Tempe, AZ</w:t>
    </w:r>
    <w:r w:rsidRPr="009C461D">
      <w:rPr>
        <w:rFonts w:ascii="Arial" w:hAnsi="Arial" w:cs="Arial"/>
        <w:smallCaps/>
        <w:spacing w:val="20"/>
        <w:sz w:val="16"/>
        <w:szCs w:val="16"/>
        <w:lang w:val="es-AR"/>
      </w:rPr>
      <w:t xml:space="preserve"> 85287-4302</w:t>
    </w:r>
  </w:p>
  <w:p w:rsidR="009A44E1" w:rsidRPr="009C461D" w:rsidRDefault="009A44E1" w:rsidP="009A44E1">
    <w:pPr>
      <w:ind w:left="-720"/>
      <w:rPr>
        <w:rFonts w:ascii="Arial" w:hAnsi="Arial" w:cs="Arial"/>
        <w:smallCaps/>
        <w:spacing w:val="20"/>
        <w:sz w:val="16"/>
        <w:szCs w:val="16"/>
        <w:lang w:val="es-AR"/>
      </w:rPr>
    </w:pPr>
    <w:r w:rsidRPr="009C461D">
      <w:rPr>
        <w:rFonts w:ascii="Arial" w:hAnsi="Arial" w:cs="Arial"/>
        <w:smallCaps/>
        <w:spacing w:val="20"/>
        <w:sz w:val="16"/>
        <w:szCs w:val="16"/>
        <w:lang w:val="es-AR"/>
      </w:rPr>
      <w:t xml:space="preserve">(480) 965-5778   </w:t>
    </w:r>
    <w:r w:rsidRPr="009C461D">
      <w:rPr>
        <w:rFonts w:ascii="Arial" w:hAnsi="Arial" w:cs="Arial"/>
        <w:spacing w:val="20"/>
        <w:sz w:val="16"/>
        <w:szCs w:val="16"/>
        <w:lang w:val="es-AR"/>
      </w:rPr>
      <w:t>Fax</w:t>
    </w:r>
    <w:r w:rsidRPr="009C461D">
      <w:rPr>
        <w:rFonts w:ascii="Arial" w:hAnsi="Arial" w:cs="Arial"/>
        <w:smallCaps/>
        <w:spacing w:val="20"/>
        <w:sz w:val="16"/>
        <w:szCs w:val="16"/>
        <w:lang w:val="es-AR"/>
      </w:rPr>
      <w:t>: (480) 965-0310</w:t>
    </w:r>
  </w:p>
  <w:p w:rsidR="009A44E1" w:rsidRPr="009A44E1" w:rsidRDefault="009A44E1" w:rsidP="009A44E1">
    <w:pPr>
      <w:pStyle w:val="Footer"/>
      <w:ind w:left="-720"/>
      <w:rPr>
        <w:rFonts w:ascii="Arial" w:hAnsi="Arial" w:cs="Arial"/>
        <w:sz w:val="16"/>
        <w:szCs w:val="16"/>
        <w:lang w:val="es-AR"/>
      </w:rPr>
    </w:pPr>
    <w:r w:rsidRPr="009C461D">
      <w:rPr>
        <w:rFonts w:ascii="Arial" w:hAnsi="Arial" w:cs="Arial"/>
        <w:sz w:val="16"/>
        <w:szCs w:val="16"/>
        <w:lang w:val="es-AR"/>
      </w:rPr>
      <w:t>shprs.asu.edu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C32" w:rsidRDefault="00222C32">
      <w:r>
        <w:separator/>
      </w:r>
    </w:p>
  </w:footnote>
  <w:footnote w:type="continuationSeparator" w:id="0">
    <w:p w:rsidR="00222C32" w:rsidRDefault="0022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979" w:rsidRPr="00A7529E" w:rsidRDefault="00A63979" w:rsidP="009A44E1">
    <w:pPr>
      <w:spacing w:before="240" w:after="240" w:line="319" w:lineRule="atLeast"/>
      <w:ind w:left="-720"/>
      <w:rPr>
        <w:rFonts w:ascii="Tahoma" w:hAnsi="Tahoma" w:cs="Tahoma"/>
        <w:color w:val="333333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4E1" w:rsidRPr="009A44E1" w:rsidRDefault="00813F65" w:rsidP="009A44E1">
    <w:pPr>
      <w:spacing w:before="240" w:after="240" w:line="319" w:lineRule="atLeast"/>
      <w:ind w:left="-720"/>
      <w:rPr>
        <w:rFonts w:ascii="Tahoma" w:hAnsi="Tahoma" w:cs="Tahoma"/>
        <w:color w:val="333333"/>
        <w:sz w:val="18"/>
        <w:szCs w:val="18"/>
      </w:rPr>
    </w:pPr>
    <w:r>
      <w:rPr>
        <w:rFonts w:ascii="Tahoma" w:hAnsi="Tahoma" w:cs="Tahoma"/>
        <w:noProof/>
        <w:color w:val="333333"/>
        <w:sz w:val="18"/>
        <w:szCs w:val="18"/>
      </w:rPr>
      <w:drawing>
        <wp:inline distT="0" distB="0" distL="0" distR="0" wp14:anchorId="2C73555D">
          <wp:extent cx="4457700" cy="10160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4577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DE6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E50D73"/>
    <w:multiLevelType w:val="hybridMultilevel"/>
    <w:tmpl w:val="ED2AF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67"/>
    <w:rsid w:val="000024E1"/>
    <w:rsid w:val="00010CBA"/>
    <w:rsid w:val="000165F5"/>
    <w:rsid w:val="00033038"/>
    <w:rsid w:val="00037F06"/>
    <w:rsid w:val="0006008B"/>
    <w:rsid w:val="00075559"/>
    <w:rsid w:val="000757FA"/>
    <w:rsid w:val="00086C04"/>
    <w:rsid w:val="00087630"/>
    <w:rsid w:val="00090C22"/>
    <w:rsid w:val="000A6ECA"/>
    <w:rsid w:val="000C5885"/>
    <w:rsid w:val="000D00CE"/>
    <w:rsid w:val="000E00C2"/>
    <w:rsid w:val="000E26F5"/>
    <w:rsid w:val="000F31BF"/>
    <w:rsid w:val="00101714"/>
    <w:rsid w:val="00105B8F"/>
    <w:rsid w:val="00167C56"/>
    <w:rsid w:val="001722F6"/>
    <w:rsid w:val="00183526"/>
    <w:rsid w:val="001929AE"/>
    <w:rsid w:val="001B02C1"/>
    <w:rsid w:val="001B26E8"/>
    <w:rsid w:val="001E4179"/>
    <w:rsid w:val="001F27EA"/>
    <w:rsid w:val="00213D73"/>
    <w:rsid w:val="00222C32"/>
    <w:rsid w:val="00264E45"/>
    <w:rsid w:val="0028501E"/>
    <w:rsid w:val="002A6FD6"/>
    <w:rsid w:val="002B3CE8"/>
    <w:rsid w:val="002B68A0"/>
    <w:rsid w:val="002C00CF"/>
    <w:rsid w:val="002C1305"/>
    <w:rsid w:val="002D24E7"/>
    <w:rsid w:val="002E75F3"/>
    <w:rsid w:val="002F2924"/>
    <w:rsid w:val="00311FC7"/>
    <w:rsid w:val="003146CF"/>
    <w:rsid w:val="00314DCE"/>
    <w:rsid w:val="0031506E"/>
    <w:rsid w:val="00363CEC"/>
    <w:rsid w:val="00384E9C"/>
    <w:rsid w:val="003854D2"/>
    <w:rsid w:val="00385901"/>
    <w:rsid w:val="00395865"/>
    <w:rsid w:val="003A0082"/>
    <w:rsid w:val="003A5571"/>
    <w:rsid w:val="003D0106"/>
    <w:rsid w:val="003E3F59"/>
    <w:rsid w:val="003E4388"/>
    <w:rsid w:val="003E449C"/>
    <w:rsid w:val="00413027"/>
    <w:rsid w:val="00424445"/>
    <w:rsid w:val="00431D1C"/>
    <w:rsid w:val="00432514"/>
    <w:rsid w:val="00432C9D"/>
    <w:rsid w:val="00446E9C"/>
    <w:rsid w:val="00446EA7"/>
    <w:rsid w:val="0046235D"/>
    <w:rsid w:val="00485333"/>
    <w:rsid w:val="004B3DF8"/>
    <w:rsid w:val="004D1407"/>
    <w:rsid w:val="004E5299"/>
    <w:rsid w:val="004E58B6"/>
    <w:rsid w:val="004F6B08"/>
    <w:rsid w:val="004F7171"/>
    <w:rsid w:val="004F7C4D"/>
    <w:rsid w:val="00512667"/>
    <w:rsid w:val="005158C3"/>
    <w:rsid w:val="0052103E"/>
    <w:rsid w:val="0052351C"/>
    <w:rsid w:val="005248CD"/>
    <w:rsid w:val="00534850"/>
    <w:rsid w:val="005450B4"/>
    <w:rsid w:val="00560191"/>
    <w:rsid w:val="005734BC"/>
    <w:rsid w:val="00586096"/>
    <w:rsid w:val="005A5BA4"/>
    <w:rsid w:val="005D0117"/>
    <w:rsid w:val="005D0A9B"/>
    <w:rsid w:val="005D6D47"/>
    <w:rsid w:val="005F2AD1"/>
    <w:rsid w:val="00605A5B"/>
    <w:rsid w:val="0069207D"/>
    <w:rsid w:val="00697EAE"/>
    <w:rsid w:val="006A4D0A"/>
    <w:rsid w:val="006C4499"/>
    <w:rsid w:val="006C4A63"/>
    <w:rsid w:val="006D639A"/>
    <w:rsid w:val="006D7779"/>
    <w:rsid w:val="006F254C"/>
    <w:rsid w:val="007249ED"/>
    <w:rsid w:val="00725585"/>
    <w:rsid w:val="007304C5"/>
    <w:rsid w:val="007763F8"/>
    <w:rsid w:val="00776463"/>
    <w:rsid w:val="0078662E"/>
    <w:rsid w:val="007B1008"/>
    <w:rsid w:val="007B125F"/>
    <w:rsid w:val="007C20FF"/>
    <w:rsid w:val="007F25C7"/>
    <w:rsid w:val="00803486"/>
    <w:rsid w:val="008060AA"/>
    <w:rsid w:val="00813B9E"/>
    <w:rsid w:val="00813F65"/>
    <w:rsid w:val="0081481F"/>
    <w:rsid w:val="00843501"/>
    <w:rsid w:val="00852246"/>
    <w:rsid w:val="00854627"/>
    <w:rsid w:val="00891B3F"/>
    <w:rsid w:val="008C44E6"/>
    <w:rsid w:val="008D5BCA"/>
    <w:rsid w:val="00903D5D"/>
    <w:rsid w:val="009237BA"/>
    <w:rsid w:val="00925F54"/>
    <w:rsid w:val="00941F71"/>
    <w:rsid w:val="00942F1E"/>
    <w:rsid w:val="00953D25"/>
    <w:rsid w:val="00960B4A"/>
    <w:rsid w:val="00961CA2"/>
    <w:rsid w:val="009648C4"/>
    <w:rsid w:val="00984C28"/>
    <w:rsid w:val="0099280E"/>
    <w:rsid w:val="00992EF8"/>
    <w:rsid w:val="009933F3"/>
    <w:rsid w:val="009A093D"/>
    <w:rsid w:val="009A44E1"/>
    <w:rsid w:val="009B5483"/>
    <w:rsid w:val="009C461D"/>
    <w:rsid w:val="009D6E7B"/>
    <w:rsid w:val="009E2353"/>
    <w:rsid w:val="009E271D"/>
    <w:rsid w:val="00A04E2D"/>
    <w:rsid w:val="00A17F85"/>
    <w:rsid w:val="00A263BD"/>
    <w:rsid w:val="00A40235"/>
    <w:rsid w:val="00A4062D"/>
    <w:rsid w:val="00A42CA7"/>
    <w:rsid w:val="00A46CAD"/>
    <w:rsid w:val="00A54C57"/>
    <w:rsid w:val="00A63979"/>
    <w:rsid w:val="00A7529E"/>
    <w:rsid w:val="00A80C00"/>
    <w:rsid w:val="00A810E8"/>
    <w:rsid w:val="00AA3C8D"/>
    <w:rsid w:val="00AA6EDB"/>
    <w:rsid w:val="00AA793F"/>
    <w:rsid w:val="00AC3659"/>
    <w:rsid w:val="00AC4AAB"/>
    <w:rsid w:val="00AE6307"/>
    <w:rsid w:val="00AF15BF"/>
    <w:rsid w:val="00B004F2"/>
    <w:rsid w:val="00B00C37"/>
    <w:rsid w:val="00B04308"/>
    <w:rsid w:val="00B06336"/>
    <w:rsid w:val="00B34EBE"/>
    <w:rsid w:val="00B5590A"/>
    <w:rsid w:val="00B61379"/>
    <w:rsid w:val="00B61822"/>
    <w:rsid w:val="00B86680"/>
    <w:rsid w:val="00BA6CEB"/>
    <w:rsid w:val="00BD15C0"/>
    <w:rsid w:val="00BF0DC1"/>
    <w:rsid w:val="00C10B20"/>
    <w:rsid w:val="00C20257"/>
    <w:rsid w:val="00C24D21"/>
    <w:rsid w:val="00C27A18"/>
    <w:rsid w:val="00C32366"/>
    <w:rsid w:val="00C343AA"/>
    <w:rsid w:val="00C35D2A"/>
    <w:rsid w:val="00C401EA"/>
    <w:rsid w:val="00C46C28"/>
    <w:rsid w:val="00C93F71"/>
    <w:rsid w:val="00C9459A"/>
    <w:rsid w:val="00C978F4"/>
    <w:rsid w:val="00CB144B"/>
    <w:rsid w:val="00CB2407"/>
    <w:rsid w:val="00CB3E16"/>
    <w:rsid w:val="00CB4F0E"/>
    <w:rsid w:val="00CE1697"/>
    <w:rsid w:val="00D24F59"/>
    <w:rsid w:val="00D33F93"/>
    <w:rsid w:val="00D37C53"/>
    <w:rsid w:val="00D64C82"/>
    <w:rsid w:val="00D7096A"/>
    <w:rsid w:val="00D83C36"/>
    <w:rsid w:val="00D9650B"/>
    <w:rsid w:val="00DB6AB3"/>
    <w:rsid w:val="00DC3AF0"/>
    <w:rsid w:val="00DE2BC3"/>
    <w:rsid w:val="00DE75FB"/>
    <w:rsid w:val="00DE7E2F"/>
    <w:rsid w:val="00DF2BB7"/>
    <w:rsid w:val="00E11096"/>
    <w:rsid w:val="00E17EDF"/>
    <w:rsid w:val="00E20C99"/>
    <w:rsid w:val="00E4478F"/>
    <w:rsid w:val="00E5009B"/>
    <w:rsid w:val="00E53D57"/>
    <w:rsid w:val="00E62F5B"/>
    <w:rsid w:val="00E768D5"/>
    <w:rsid w:val="00E90D0F"/>
    <w:rsid w:val="00E958FF"/>
    <w:rsid w:val="00EB1759"/>
    <w:rsid w:val="00EB726B"/>
    <w:rsid w:val="00EE0AC6"/>
    <w:rsid w:val="00F0517A"/>
    <w:rsid w:val="00F23FA8"/>
    <w:rsid w:val="00F3766E"/>
    <w:rsid w:val="00F83F8C"/>
    <w:rsid w:val="00F85250"/>
    <w:rsid w:val="00F9050B"/>
    <w:rsid w:val="00F97FF2"/>
    <w:rsid w:val="00FB5B06"/>
    <w:rsid w:val="00FC2FC9"/>
    <w:rsid w:val="00FE715C"/>
    <w:rsid w:val="00FE73D8"/>
    <w:rsid w:val="00FF3800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CB3965"/>
  <w15:chartTrackingRefBased/>
  <w15:docId w15:val="{3F51B909-9D9A-E448-869D-DBB1A346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00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6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697"/>
    <w:pPr>
      <w:tabs>
        <w:tab w:val="center" w:pos="4320"/>
        <w:tab w:val="right" w:pos="8640"/>
      </w:tabs>
    </w:pPr>
  </w:style>
  <w:style w:type="character" w:styleId="Hyperlink">
    <w:name w:val="Hyperlink"/>
    <w:rsid w:val="00CE1697"/>
    <w:rPr>
      <w:color w:val="0000FF"/>
      <w:u w:val="single"/>
    </w:rPr>
  </w:style>
  <w:style w:type="paragraph" w:styleId="NormalWeb">
    <w:name w:val="Normal (Web)"/>
    <w:basedOn w:val="Normal"/>
    <w:rsid w:val="00E5009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7529E"/>
    <w:rPr>
      <w:b/>
      <w:bCs/>
    </w:rPr>
  </w:style>
  <w:style w:type="paragraph" w:styleId="BalloonText">
    <w:name w:val="Balloon Text"/>
    <w:basedOn w:val="Normal"/>
    <w:link w:val="BalloonTextChar"/>
    <w:rsid w:val="00A75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5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orange\Application%20Data\Microsoft\Templates\Department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A1DD-88F3-4C73-9519-D7DECEE0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Letter Head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Sargent Wood</vt:lpstr>
    </vt:vector>
  </TitlesOfParts>
  <Company>Arizona State University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Sargent Wood</dc:title>
  <dc:subject/>
  <dc:creator>Department of History</dc:creator>
  <cp:keywords/>
  <cp:lastModifiedBy>Becky Tsang</cp:lastModifiedBy>
  <cp:revision>4</cp:revision>
  <cp:lastPrinted>2017-06-06T17:33:00Z</cp:lastPrinted>
  <dcterms:created xsi:type="dcterms:W3CDTF">2020-06-09T00:18:00Z</dcterms:created>
  <dcterms:modified xsi:type="dcterms:W3CDTF">2020-07-01T15:29:00Z</dcterms:modified>
</cp:coreProperties>
</file>